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D060F" w:rsidRDefault="006C6FA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•Caricare relazione tecnica sui consumi e sui costi di gestione e/o di manutenzione stimati per l'attività prevista nel </w:t>
      </w:r>
      <w:r>
        <w:t>P</w:t>
      </w:r>
      <w:r>
        <w:rPr>
          <w:color w:val="000000"/>
        </w:rPr>
        <w:t xml:space="preserve">iano </w:t>
      </w:r>
      <w:r>
        <w:t>A</w:t>
      </w:r>
      <w:r>
        <w:rPr>
          <w:color w:val="000000"/>
        </w:rPr>
        <w:t>ziendale e per la relativa durata.</w:t>
      </w:r>
    </w:p>
    <w:p w14:paraId="00000002" w14:textId="77777777" w:rsidR="007D060F" w:rsidRDefault="007D060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3" w14:textId="2AD707A5" w:rsidR="007D060F" w:rsidRDefault="006C6FA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rPr>
          <w:color w:val="000000"/>
        </w:rPr>
        <w:t>Costi di esercizio.</w:t>
      </w:r>
    </w:p>
    <w:sectPr w:rsidR="007D060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0F"/>
    <w:rsid w:val="006C6FA7"/>
    <w:rsid w:val="007D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5183A"/>
  <w15:docId w15:val="{0240046A-C4E5-416F-8220-03323D7E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2025-04-04T10:30:00Z</dcterms:created>
  <dcterms:modified xsi:type="dcterms:W3CDTF">2025-04-04T10:30:00Z</dcterms:modified>
</cp:coreProperties>
</file>